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7434A">
      <w:pPr>
        <w:jc w:val="center"/>
        <w:rPr>
          <w:rStyle w:val="7"/>
          <w:rFonts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2026年湖北省科学技术奖励提名公示材料</w:t>
      </w:r>
    </w:p>
    <w:p w14:paraId="6F4BB98A">
      <w:pPr>
        <w:adjustRightInd w:val="0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项目名称：湖北省优势特色中药材优质安全生产关键技术研究与应用</w:t>
      </w:r>
    </w:p>
    <w:p w14:paraId="518B1456">
      <w:pPr>
        <w:adjustRightInd w:val="0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主要完成人：游景茂、匡辉、唐涛、李琛、游磊、王传胜、钟淑梅、韩英、胡质文、杨正先、周继鑫、郑正安、林春鸿</w:t>
      </w:r>
    </w:p>
    <w:p w14:paraId="6D75E46C">
      <w:pPr>
        <w:adjustRightInd w:val="0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要完成单位：湖北省农业科学院中药材研究所、湖北省植物保护总站、湖北医药学院、楚杏堂药业(鹤峰)有限公司、恩施州农业发展服务中心、国药集团中联药业有限公司、江苏明德立达作物科技有限公司、康欣生物科技有限公司、武汉楚强生物科技有限公司、武汉合缘绿色生物股份有限公司</w:t>
      </w:r>
    </w:p>
    <w:p w14:paraId="58101030">
      <w:pPr>
        <w:adjustRightInd w:val="0"/>
        <w:snapToGrid w:val="0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提名者及提名意见：湖北省农业科学院</w:t>
      </w:r>
    </w:p>
    <w:p w14:paraId="36381DC2">
      <w:p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黄连、半夏、白术为湖北省大宗特色道地药材，三者用药广泛，经济价值高。随着市场需求的增加及政策的支持，</w:t>
      </w:r>
      <w:r>
        <w:rPr>
          <w:rFonts w:hint="eastAsia" w:ascii="仿宋_GB2312" w:hAnsi="仿宋_GB2312" w:eastAsia="仿宋_GB2312" w:cs="仿宋_GB2312"/>
          <w:sz w:val="28"/>
          <w:szCs w:val="28"/>
        </w:rPr>
        <w:t>其</w:t>
      </w:r>
      <w:r>
        <w:rPr>
          <w:rFonts w:ascii="仿宋_GB2312" w:hAnsi="仿宋_GB2312" w:eastAsia="仿宋_GB2312" w:cs="仿宋_GB2312"/>
          <w:sz w:val="28"/>
          <w:szCs w:val="28"/>
        </w:rPr>
        <w:t>种植面积逐年扩大，导致白绢病、软腐病等各类病害高发频发，严重打击农户种植积极性。因病害研究较少，农药登记缺失，种植户无科学用药意识，滥施乱用各类高毒药剂，导致药材农残超标，严重影响药材品质。上述问题成为药材产业发展的“卡脖子”问题，为有效解决上述问题，项目组历经 1</w:t>
      </w:r>
      <w:r>
        <w:rPr>
          <w:rFonts w:hint="eastAsia" w:ascii="仿宋_GB2312" w:hAnsi="仿宋_GB2312" w:eastAsia="仿宋_GB2312" w:cs="仿宋_GB2312"/>
          <w:sz w:val="28"/>
          <w:szCs w:val="28"/>
        </w:rPr>
        <w:t>6</w:t>
      </w:r>
      <w:r>
        <w:rPr>
          <w:rFonts w:ascii="仿宋_GB2312" w:hAnsi="仿宋_GB2312" w:eastAsia="仿宋_GB2312" w:cs="仿宋_GB2312"/>
          <w:sz w:val="28"/>
          <w:szCs w:val="28"/>
        </w:rPr>
        <w:t xml:space="preserve"> 年，开展了重大病害致病菌收集与鉴定，分析了共性病害的生物学特性，解析了致病菌侵染机制，阐述了药用植物共性病害白绢病菌遗传多样性，开发了致病菌的快速诊断技术，创制并登记了黄连、白术专用生防菌剂产品，发布了系列生物防治地方标准，构建新型推广技术体系，为相关药材安全生产提供了有力支撑。具体如下：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ascii="仿宋_GB2312" w:hAnsi="仿宋_GB2312" w:eastAsia="仿宋_GB2312" w:cs="仿宋_GB2312"/>
          <w:sz w:val="28"/>
          <w:szCs w:val="28"/>
        </w:rPr>
        <w:t>1.首次全面收集和鉴定了黄连、半夏和白术主产区的病害致病菌；</w:t>
      </w:r>
      <w:r>
        <w:rPr>
          <w:rFonts w:hint="eastAsia" w:ascii="仿宋_GB2312" w:hAnsi="仿宋_GB2312" w:eastAsia="仿宋_GB2312" w:cs="仿宋_GB2312"/>
          <w:sz w:val="28"/>
          <w:szCs w:val="28"/>
        </w:rPr>
        <w:t>筛选了系列抗病品系；</w:t>
      </w:r>
      <w:r>
        <w:rPr>
          <w:rFonts w:ascii="仿宋_GB2312" w:hAnsi="仿宋_GB2312" w:eastAsia="仿宋_GB2312" w:cs="仿宋_GB2312"/>
          <w:sz w:val="28"/>
          <w:szCs w:val="28"/>
        </w:rPr>
        <w:t>系统分析了共性病害白绢病的生物学特性。解析了白绢病菌菌核形成机制及寄主响应白绢病菌侵染机理。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ascii="仿宋_GB2312" w:hAnsi="仿宋_GB2312" w:eastAsia="仿宋_GB2312" w:cs="仿宋_GB2312"/>
          <w:sz w:val="28"/>
          <w:szCs w:val="28"/>
        </w:rPr>
        <w:t>2.首次利用 SSR 技术分析了药用植物共性病害白绢病菌遗传多样性；完成了黄连白绢病菌全基因组测序及进化分析；创新了黄连、半夏和白术重大病害致病菌的快速诊断技术。</w:t>
      </w:r>
      <w:r>
        <w:rPr>
          <w:rFonts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ascii="仿宋_GB2312" w:hAnsi="仿宋_GB2312" w:eastAsia="仿宋_GB2312" w:cs="仿宋_GB2312"/>
          <w:sz w:val="28"/>
          <w:szCs w:val="28"/>
        </w:rPr>
        <w:t>3.首次创制并登记了黄连、白术专用生防菌剂产品，解析了生防机理，发布了系列生物防治地方标准；登记一批低风险、高效化学药剂，缓解了无药可用的困境。构建了“科研成果、农技中心、市场主体、核心基地”为一体的“研、政、企、农”的推广技术体系，为相关药材安全生产提供了有力支撑。</w:t>
      </w:r>
    </w:p>
    <w:p w14:paraId="6EE0AEA2">
      <w:p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相关技术示范面积近 30 万亩，累计产值近 50 亿元，培训药农 10000 余人，取得了显著的经济、社会和生态效益、有力地促进了湖北省中药材产业高质量发展。</w:t>
      </w:r>
    </w:p>
    <w:p w14:paraId="2B1E58EE">
      <w:pPr>
        <w:adjustRightInd w:val="0"/>
        <w:snapToGrid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230CB7D3">
      <w:pPr>
        <w:spacing w:line="60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主要知识产权和标准规范等目录：</w:t>
      </w:r>
    </w:p>
    <w:tbl>
      <w:tblPr>
        <w:tblStyle w:val="5"/>
        <w:tblW w:w="93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2"/>
        <w:gridCol w:w="849"/>
        <w:gridCol w:w="1260"/>
        <w:gridCol w:w="852"/>
        <w:gridCol w:w="1089"/>
        <w:gridCol w:w="1107"/>
        <w:gridCol w:w="825"/>
        <w:gridCol w:w="974"/>
        <w:gridCol w:w="1134"/>
        <w:gridCol w:w="758"/>
      </w:tblGrid>
      <w:tr w14:paraId="60527746">
        <w:trPr>
          <w:trHeight w:val="760" w:hRule="atLeast"/>
          <w:jc w:val="center"/>
        </w:trPr>
        <w:tc>
          <w:tcPr>
            <w:tcW w:w="522" w:type="dxa"/>
            <w:tcBorders>
              <w:right w:val="single" w:color="auto" w:sz="4" w:space="0"/>
            </w:tcBorders>
            <w:vAlign w:val="center"/>
          </w:tcPr>
          <w:p w14:paraId="7FD9B56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  <w:p w14:paraId="120E339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9" w:type="dxa"/>
            <w:tcBorders>
              <w:left w:val="single" w:color="auto" w:sz="4" w:space="0"/>
            </w:tcBorders>
            <w:vAlign w:val="center"/>
          </w:tcPr>
          <w:p w14:paraId="0184572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知识产</w:t>
            </w:r>
          </w:p>
          <w:p w14:paraId="564C66D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权（标准）类别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7C056CC1">
            <w:pPr>
              <w:pStyle w:val="2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21"/>
              </w:rPr>
            </w:pPr>
            <w:r>
              <w:rPr>
                <w:rFonts w:hint="eastAsia" w:hAnsi="仿宋_GB2312" w:eastAsia="仿宋_GB2312" w:cs="仿宋_GB2312"/>
                <w:sz w:val="21"/>
              </w:rPr>
              <w:t>知识产权（标准）具体名称</w:t>
            </w:r>
          </w:p>
        </w:tc>
        <w:tc>
          <w:tcPr>
            <w:tcW w:w="852" w:type="dxa"/>
            <w:tcBorders>
              <w:left w:val="single" w:color="auto" w:sz="4" w:space="0"/>
            </w:tcBorders>
            <w:vAlign w:val="center"/>
          </w:tcPr>
          <w:p w14:paraId="53AB1BF4">
            <w:pPr>
              <w:pStyle w:val="2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21"/>
              </w:rPr>
            </w:pPr>
            <w:r>
              <w:rPr>
                <w:rFonts w:hint="eastAsia" w:hAnsi="仿宋_GB2312" w:eastAsia="仿宋_GB2312" w:cs="仿宋_GB2312"/>
                <w:sz w:val="21"/>
              </w:rPr>
              <w:t>国家</w:t>
            </w:r>
          </w:p>
          <w:p w14:paraId="6243E047">
            <w:pPr>
              <w:pStyle w:val="2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21"/>
              </w:rPr>
            </w:pPr>
            <w:r>
              <w:rPr>
                <w:rFonts w:hint="eastAsia" w:hAnsi="仿宋_GB2312" w:eastAsia="仿宋_GB2312" w:cs="仿宋_GB2312"/>
                <w:sz w:val="21"/>
              </w:rPr>
              <w:t>（地区）</w:t>
            </w:r>
          </w:p>
        </w:tc>
        <w:tc>
          <w:tcPr>
            <w:tcW w:w="1089" w:type="dxa"/>
            <w:tcBorders>
              <w:right w:val="single" w:color="auto" w:sz="4" w:space="0"/>
            </w:tcBorders>
            <w:vAlign w:val="center"/>
          </w:tcPr>
          <w:p w14:paraId="52204ECC">
            <w:pPr>
              <w:pStyle w:val="2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21"/>
              </w:rPr>
            </w:pPr>
            <w:r>
              <w:rPr>
                <w:rFonts w:hint="eastAsia" w:hAnsi="仿宋_GB2312" w:eastAsia="仿宋_GB2312" w:cs="仿宋_GB2312"/>
                <w:sz w:val="21"/>
              </w:rPr>
              <w:t>授权号（标准编号）</w:t>
            </w:r>
          </w:p>
        </w:tc>
        <w:tc>
          <w:tcPr>
            <w:tcW w:w="1107" w:type="dxa"/>
            <w:tcBorders>
              <w:left w:val="single" w:color="auto" w:sz="4" w:space="0"/>
            </w:tcBorders>
            <w:vAlign w:val="center"/>
          </w:tcPr>
          <w:p w14:paraId="361A24ED">
            <w:pPr>
              <w:pStyle w:val="2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21"/>
              </w:rPr>
            </w:pPr>
            <w:r>
              <w:rPr>
                <w:rFonts w:hint="eastAsia" w:hAnsi="仿宋_GB2312" w:eastAsia="仿宋_GB2312" w:cs="仿宋_GB2312"/>
                <w:sz w:val="21"/>
              </w:rPr>
              <w:t>授权（标准实施）日期</w:t>
            </w: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 w14:paraId="7CBA8125">
            <w:pPr>
              <w:pStyle w:val="2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21"/>
              </w:rPr>
            </w:pPr>
            <w:r>
              <w:rPr>
                <w:rFonts w:hint="eastAsia" w:hAnsi="仿宋_GB2312" w:eastAsia="仿宋_GB2312" w:cs="仿宋_GB2312"/>
                <w:sz w:val="21"/>
              </w:rPr>
              <w:t>证书编号（标准批准发布部门）</w:t>
            </w: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B0387A">
            <w:pPr>
              <w:pStyle w:val="2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21"/>
              </w:rPr>
            </w:pPr>
            <w:r>
              <w:rPr>
                <w:rFonts w:hint="eastAsia" w:hAnsi="仿宋_GB2312" w:eastAsia="仿宋_GB2312" w:cs="仿宋_GB2312"/>
                <w:sz w:val="21"/>
              </w:rPr>
              <w:t>权利人（标准起草单位）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6860F">
            <w:pPr>
              <w:pStyle w:val="2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21"/>
              </w:rPr>
            </w:pPr>
            <w:r>
              <w:rPr>
                <w:rFonts w:hint="eastAsia" w:hAnsi="仿宋_GB2312" w:eastAsia="仿宋_GB2312" w:cs="仿宋_GB2312"/>
                <w:sz w:val="21"/>
              </w:rPr>
              <w:t>发明人（标准起草人）</w:t>
            </w:r>
          </w:p>
        </w:tc>
        <w:tc>
          <w:tcPr>
            <w:tcW w:w="758" w:type="dxa"/>
            <w:tcBorders>
              <w:left w:val="single" w:color="auto" w:sz="4" w:space="0"/>
            </w:tcBorders>
            <w:vAlign w:val="center"/>
          </w:tcPr>
          <w:p w14:paraId="4B6C2D1A">
            <w:pPr>
              <w:pStyle w:val="2"/>
              <w:spacing w:line="240" w:lineRule="exact"/>
              <w:ind w:firstLine="0" w:firstLineChars="0"/>
              <w:jc w:val="center"/>
              <w:rPr>
                <w:rFonts w:hAnsi="仿宋_GB2312" w:eastAsia="仿宋_GB2312" w:cs="仿宋_GB2312"/>
                <w:sz w:val="21"/>
              </w:rPr>
            </w:pPr>
            <w:r>
              <w:rPr>
                <w:rFonts w:hint="eastAsia" w:hAnsi="仿宋_GB2312" w:eastAsia="仿宋_GB2312" w:cs="仿宋_GB2312"/>
                <w:sz w:val="21"/>
              </w:rPr>
              <w:t>发明专利（标准）有效状态</w:t>
            </w:r>
          </w:p>
        </w:tc>
      </w:tr>
      <w:tr w14:paraId="2AB46841">
        <w:trPr>
          <w:trHeight w:val="760" w:hRule="atLeast"/>
          <w:jc w:val="center"/>
        </w:trPr>
        <w:tc>
          <w:tcPr>
            <w:tcW w:w="52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58028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883252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发明</w:t>
            </w:r>
          </w:p>
          <w:p w14:paraId="144BC7A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61FE0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一株防治白术根腐病的菌株BZJN1及其制备方法和应用</w:t>
            </w:r>
          </w:p>
        </w:tc>
        <w:tc>
          <w:tcPr>
            <w:tcW w:w="8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A57617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中国</w:t>
            </w:r>
          </w:p>
        </w:tc>
        <w:tc>
          <w:tcPr>
            <w:tcW w:w="108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9B83F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ZL201711063271.1</w:t>
            </w:r>
          </w:p>
        </w:tc>
        <w:tc>
          <w:tcPr>
            <w:tcW w:w="110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D2D14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2020-08-25</w:t>
            </w:r>
          </w:p>
        </w:tc>
        <w:tc>
          <w:tcPr>
            <w:tcW w:w="8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76283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3955401</w:t>
            </w:r>
          </w:p>
        </w:tc>
        <w:tc>
          <w:tcPr>
            <w:tcW w:w="9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D94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湖北省农业科学院中药材研究所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36A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游景茂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穆森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熊坤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谷勇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李娟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曹凡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邹庄玲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郭杰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林先明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郭晓亮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段媛媛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向国耀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艾伦强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邹宗成</w:t>
            </w:r>
          </w:p>
        </w:tc>
        <w:tc>
          <w:tcPr>
            <w:tcW w:w="75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5F3F7F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有效</w:t>
            </w:r>
          </w:p>
        </w:tc>
      </w:tr>
      <w:tr w14:paraId="299199B5">
        <w:trPr>
          <w:trHeight w:val="760" w:hRule="atLeast"/>
          <w:jc w:val="center"/>
        </w:trPr>
        <w:tc>
          <w:tcPr>
            <w:tcW w:w="52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594F3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7F4B03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发明</w:t>
            </w:r>
          </w:p>
          <w:p w14:paraId="2BB67778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</w:t>
            </w:r>
          </w:p>
        </w:tc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8AB053">
            <w:pPr>
              <w:widowControl/>
              <w:adjustRightInd w:val="0"/>
              <w:snapToGrid w:val="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白绢病菌特异性SSR标记及其应用 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25099B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中国</w:t>
            </w:r>
          </w:p>
        </w:tc>
        <w:tc>
          <w:tcPr>
            <w:tcW w:w="10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1B0807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ZL202210689843.1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11FD244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2023-01-13</w:t>
            </w:r>
          </w:p>
        </w:tc>
        <w:tc>
          <w:tcPr>
            <w:tcW w:w="8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AE2770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5696395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2F4CE0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湖北省农业科学院中药材研究所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18101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游景茂，王帆帆，唐涛，段媛媛，郭晓亮，郭杰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47C1BB6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有效</w:t>
            </w:r>
          </w:p>
        </w:tc>
      </w:tr>
      <w:tr w14:paraId="2E50E745">
        <w:trPr>
          <w:trHeight w:val="760" w:hRule="atLeast"/>
          <w:jc w:val="center"/>
        </w:trPr>
        <w:tc>
          <w:tcPr>
            <w:tcW w:w="52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54C56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20C73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发明</w:t>
            </w:r>
          </w:p>
          <w:p w14:paraId="74C84B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D71857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一种防治白术叶斑病的栽培方法</w:t>
            </w:r>
          </w:p>
        </w:tc>
        <w:tc>
          <w:tcPr>
            <w:tcW w:w="8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758F03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中国</w:t>
            </w:r>
          </w:p>
        </w:tc>
        <w:tc>
          <w:tcPr>
            <w:tcW w:w="108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1EBF1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ZL201611045124.7</w:t>
            </w:r>
          </w:p>
        </w:tc>
        <w:tc>
          <w:tcPr>
            <w:tcW w:w="110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53D0C9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2019-12-20</w:t>
            </w:r>
          </w:p>
        </w:tc>
        <w:tc>
          <w:tcPr>
            <w:tcW w:w="8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6C199F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3638619</w:t>
            </w:r>
          </w:p>
        </w:tc>
        <w:tc>
          <w:tcPr>
            <w:tcW w:w="9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0CD5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湖北省农业科学院中药材研究所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ADD3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游景茂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穆森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郭汉玖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郭杰,林先明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郭晓亮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艾伦强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朱志贤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熊坤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谷勇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向国耀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孙杨柳</w:t>
            </w:r>
          </w:p>
        </w:tc>
        <w:tc>
          <w:tcPr>
            <w:tcW w:w="75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054D9F5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有效</w:t>
            </w:r>
          </w:p>
        </w:tc>
      </w:tr>
      <w:tr w14:paraId="59559CAC">
        <w:trPr>
          <w:trHeight w:val="760" w:hRule="atLeast"/>
          <w:jc w:val="center"/>
        </w:trPr>
        <w:tc>
          <w:tcPr>
            <w:tcW w:w="52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D6A4A3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0D9389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发明专利</w:t>
            </w:r>
          </w:p>
        </w:tc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95E9CB8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一种白术根腐病菌检测用引物及快速检测方法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7D477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中国</w:t>
            </w:r>
          </w:p>
        </w:tc>
        <w:tc>
          <w:tcPr>
            <w:tcW w:w="10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472B7F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ZL201510786194.7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9F2CC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2018-08-31</w:t>
            </w:r>
          </w:p>
        </w:tc>
        <w:tc>
          <w:tcPr>
            <w:tcW w:w="8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29078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3053613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34089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湖北省农业科学院中药材研究所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3682F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游景茂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林先明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郭杰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郭晓亮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艾伦强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孙扬柳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098B54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有效</w:t>
            </w:r>
          </w:p>
        </w:tc>
      </w:tr>
      <w:tr w14:paraId="18F85171">
        <w:trPr>
          <w:trHeight w:val="760" w:hRule="atLeast"/>
          <w:jc w:val="center"/>
        </w:trPr>
        <w:tc>
          <w:tcPr>
            <w:tcW w:w="52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1A0B9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A5FCD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发明</w:t>
            </w:r>
          </w:p>
          <w:p w14:paraId="60F04BD7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</w:t>
            </w:r>
          </w:p>
        </w:tc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9AB902F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一种用于检测白术叶斑病致病菌的引物及其方法和应用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97D8B75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中国</w:t>
            </w:r>
          </w:p>
        </w:tc>
        <w:tc>
          <w:tcPr>
            <w:tcW w:w="10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C85FC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ZL201810271863.0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0F19B6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2021-</w:t>
            </w:r>
            <w:r>
              <w:rPr>
                <w:rFonts w:hint="eastAsia" w:eastAsia="仿宋_GB2312"/>
              </w:rPr>
              <w:t>0</w:t>
            </w:r>
            <w:r>
              <w:rPr>
                <w:rFonts w:eastAsia="仿宋_GB2312"/>
              </w:rPr>
              <w:t>6-18</w:t>
            </w:r>
          </w:p>
        </w:tc>
        <w:tc>
          <w:tcPr>
            <w:tcW w:w="8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1E4EA48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4495957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40FF38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湖北省农业科学院中药材研究所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C787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游景茂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郭杰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郭晓亮,林先明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段媛媛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邹宗成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B24AB9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有效</w:t>
            </w:r>
          </w:p>
        </w:tc>
      </w:tr>
      <w:tr w14:paraId="6C29717B">
        <w:trPr>
          <w:trHeight w:val="760" w:hRule="atLeast"/>
          <w:jc w:val="center"/>
        </w:trPr>
        <w:tc>
          <w:tcPr>
            <w:tcW w:w="52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6EEC5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02514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发明</w:t>
            </w:r>
          </w:p>
          <w:p w14:paraId="684B7CA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</w:t>
            </w:r>
          </w:p>
        </w:tc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6C1B30B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一种半夏防病虫易采收的轻简化栽培方法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286972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中国</w:t>
            </w:r>
          </w:p>
        </w:tc>
        <w:tc>
          <w:tcPr>
            <w:tcW w:w="10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43E483D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ZL201910650181.5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F8D09C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2022-02-22</w:t>
            </w:r>
          </w:p>
        </w:tc>
        <w:tc>
          <w:tcPr>
            <w:tcW w:w="8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C2010DF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4952618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614D3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湖北省农业科学院中药材研究所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8537D8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游景茂，唐涛，郭晓亮，郭杰，段媛媛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CBABB4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有效</w:t>
            </w:r>
          </w:p>
        </w:tc>
      </w:tr>
      <w:tr w14:paraId="5EAA41A0">
        <w:trPr>
          <w:trHeight w:val="760" w:hRule="atLeast"/>
          <w:jc w:val="center"/>
        </w:trPr>
        <w:tc>
          <w:tcPr>
            <w:tcW w:w="52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215AA1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280658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其他</w:t>
            </w:r>
          </w:p>
        </w:tc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103964A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微生物菌剂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26C685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中国</w:t>
            </w:r>
          </w:p>
        </w:tc>
        <w:tc>
          <w:tcPr>
            <w:tcW w:w="10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3916EA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微生物肥（2020）准字（8140）号）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CCAF7B4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2020-04-26</w:t>
            </w:r>
          </w:p>
        </w:tc>
        <w:tc>
          <w:tcPr>
            <w:tcW w:w="8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F7B56B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农业农村部微生物肥（2020）准字（8140）号）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46AD49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康欣生物科技有限公司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DC0583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康欣生物科技有限公司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2B074F5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有效</w:t>
            </w:r>
          </w:p>
        </w:tc>
      </w:tr>
      <w:tr w14:paraId="07945CCE">
        <w:trPr>
          <w:trHeight w:val="760" w:hRule="atLeast"/>
          <w:jc w:val="center"/>
        </w:trPr>
        <w:tc>
          <w:tcPr>
            <w:tcW w:w="52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2A555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B44BDE8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论文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10BAB8">
            <w:pPr>
              <w:widowControl/>
              <w:adjustRightInd w:val="0"/>
              <w:snapToGrid w:val="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Antipathogenic Activities of Volatile Organic Compounds Produced</w:t>
            </w: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 xml:space="preserve">by </w:t>
            </w:r>
            <w:r>
              <w:rPr>
                <w:rFonts w:eastAsia="仿宋_GB2312"/>
                <w:i/>
              </w:rPr>
              <w:t xml:space="preserve">Bacillus </w:t>
            </w:r>
          </w:p>
          <w:p w14:paraId="37F51652">
            <w:pPr>
              <w:widowControl/>
              <w:adjustRightInd w:val="0"/>
              <w:snapToGrid w:val="0"/>
              <w:jc w:val="left"/>
              <w:rPr>
                <w:rFonts w:eastAsia="仿宋_GB2312"/>
              </w:rPr>
            </w:pPr>
            <w:r>
              <w:rPr>
                <w:rFonts w:eastAsia="仿宋_GB2312"/>
                <w:i/>
              </w:rPr>
              <w:t>velezensis</w:t>
            </w:r>
            <w:r>
              <w:rPr>
                <w:rFonts w:eastAsia="仿宋_GB2312"/>
              </w:rPr>
              <w:t xml:space="preserve"> LT1 against Sclerotium rolfsii LC1, the</w:t>
            </w: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>Pathogen of Southern Blight in</w:t>
            </w:r>
            <w:r>
              <w:rPr>
                <w:rFonts w:eastAsia="仿宋_GB2312"/>
                <w:i/>
              </w:rPr>
              <w:t xml:space="preserve"> Coptis chinensis</w:t>
            </w:r>
          </w:p>
        </w:tc>
        <w:tc>
          <w:tcPr>
            <w:tcW w:w="8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EDE610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美国</w:t>
            </w:r>
          </w:p>
        </w:tc>
        <w:tc>
          <w:tcPr>
            <w:tcW w:w="108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004FCB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doi.org/10.1021/acs.jafc.4c00984</w:t>
            </w:r>
          </w:p>
        </w:tc>
        <w:tc>
          <w:tcPr>
            <w:tcW w:w="110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76D413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2024-05-24</w:t>
            </w:r>
          </w:p>
        </w:tc>
        <w:tc>
          <w:tcPr>
            <w:tcW w:w="8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9E4354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Journal of Agricultural and Food Chemistry</w:t>
            </w:r>
          </w:p>
        </w:tc>
        <w:tc>
          <w:tcPr>
            <w:tcW w:w="9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3C3A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湖北省农业科学院中药材研究所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4C0C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唐涛，王帆帆，黄厚云，谢能能，郭杰，郭晓亮，段媛媛，王晓月，王晴芳，游景茂</w:t>
            </w:r>
          </w:p>
        </w:tc>
        <w:tc>
          <w:tcPr>
            <w:tcW w:w="75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D38E2A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bookmarkStart w:id="0" w:name="OLE_LINK3"/>
            <w:r>
              <w:rPr>
                <w:rFonts w:eastAsia="仿宋_GB2312"/>
              </w:rPr>
              <w:t>有效</w:t>
            </w:r>
            <w:bookmarkEnd w:id="0"/>
          </w:p>
        </w:tc>
      </w:tr>
      <w:tr w14:paraId="6B4AE889">
        <w:trPr>
          <w:trHeight w:val="760" w:hRule="atLeast"/>
          <w:jc w:val="center"/>
        </w:trPr>
        <w:tc>
          <w:tcPr>
            <w:tcW w:w="52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CDED9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8712A2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论文</w:t>
            </w:r>
          </w:p>
        </w:tc>
        <w:tc>
          <w:tcPr>
            <w:tcW w:w="12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838826">
            <w:pPr>
              <w:widowControl/>
              <w:adjustRightInd w:val="0"/>
              <w:snapToGrid w:val="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Methylisothiazolinone pollution inhibited root stem cells and regeneration through auxin transport modification in Arabidopsis thaliana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3D63585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荷兰</w:t>
            </w:r>
          </w:p>
        </w:tc>
        <w:tc>
          <w:tcPr>
            <w:tcW w:w="10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AFC7B22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10.1016/j.jhazmat.2025.139216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5CFAA7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2025-09-15</w:t>
            </w:r>
          </w:p>
        </w:tc>
        <w:tc>
          <w:tcPr>
            <w:tcW w:w="8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931A8E6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Journal of Hazardous Materials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EF1CF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湖北医药学院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712C2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郑兰兰，游磊，吴诗琪，刘娟，李琛等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AE9597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有效</w:t>
            </w:r>
          </w:p>
        </w:tc>
      </w:tr>
      <w:tr w14:paraId="01D66764">
        <w:trPr>
          <w:trHeight w:val="760" w:hRule="atLeast"/>
          <w:jc w:val="center"/>
        </w:trPr>
        <w:tc>
          <w:tcPr>
            <w:tcW w:w="52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150DC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642628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论文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332067">
            <w:pPr>
              <w:widowControl/>
              <w:adjustRightInd w:val="0"/>
              <w:snapToGrid w:val="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The high-quality genome sequence of Agroathelia rolfsii (Syn. Sclerotium rolfsii), the causal agent of southern blight in Coptis chinensis</w:t>
            </w:r>
          </w:p>
        </w:tc>
        <w:tc>
          <w:tcPr>
            <w:tcW w:w="8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41E756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英国</w:t>
            </w:r>
          </w:p>
        </w:tc>
        <w:tc>
          <w:tcPr>
            <w:tcW w:w="108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BEF294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10.1038/s41597-025-06137-8</w:t>
            </w:r>
          </w:p>
        </w:tc>
        <w:tc>
          <w:tcPr>
            <w:tcW w:w="110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C11D26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2025-11-19</w:t>
            </w:r>
          </w:p>
        </w:tc>
        <w:tc>
          <w:tcPr>
            <w:tcW w:w="8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3B92E7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bookmarkStart w:id="1" w:name="OLE_LINK8"/>
            <w:bookmarkStart w:id="2" w:name="OLE_LINK9"/>
            <w:r>
              <w:rPr>
                <w:rFonts w:eastAsia="仿宋_GB2312"/>
              </w:rPr>
              <w:t>scientific data</w:t>
            </w:r>
            <w:bookmarkEnd w:id="1"/>
            <w:bookmarkEnd w:id="2"/>
          </w:p>
        </w:tc>
        <w:tc>
          <w:tcPr>
            <w:tcW w:w="9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1A6D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湖北省农业科学院中药材研究所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8043"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游景茂，游磊，唐涛，王帆帆</w:t>
            </w:r>
            <w:r>
              <w:rPr>
                <w:rFonts w:hint="eastAsia" w:eastAsia="仿宋_GB2312"/>
              </w:rPr>
              <w:t>，</w:t>
            </w:r>
            <w:r>
              <w:rPr>
                <w:rFonts w:eastAsia="仿宋_GB2312"/>
              </w:rPr>
              <w:t>黄厚云等，</w:t>
            </w:r>
          </w:p>
        </w:tc>
        <w:tc>
          <w:tcPr>
            <w:tcW w:w="75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30FE0A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有效</w:t>
            </w:r>
          </w:p>
        </w:tc>
      </w:tr>
    </w:tbl>
    <w:p w14:paraId="3C55DD08">
      <w:pPr>
        <w:rPr>
          <w:rFonts w:ascii="仿宋_GB2312" w:hAnsi="仿宋_GB2312" w:eastAsia="仿宋_GB2312" w:cs="仿宋_GB2312"/>
        </w:rPr>
      </w:pPr>
    </w:p>
    <w:p w14:paraId="2665E500">
      <w:pPr>
        <w:rPr>
          <w:rFonts w:ascii="仿宋_GB2312" w:hAnsi="仿宋_GB2312" w:eastAsia="仿宋_GB2312" w:cs="仿宋_GB2312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angSong">
    <w:altName w:val="方正仿宋_GB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YWY1MDcwMjZiZTNmYjQzMTk3Yjk3NzQyMzk4NGMifQ=="/>
  </w:docVars>
  <w:rsids>
    <w:rsidRoot w:val="00F9087F"/>
    <w:rsid w:val="000364C1"/>
    <w:rsid w:val="000E1FF2"/>
    <w:rsid w:val="00101804"/>
    <w:rsid w:val="00242A2D"/>
    <w:rsid w:val="00265563"/>
    <w:rsid w:val="002C00D4"/>
    <w:rsid w:val="00485609"/>
    <w:rsid w:val="004A3F37"/>
    <w:rsid w:val="004F7338"/>
    <w:rsid w:val="005A5FF1"/>
    <w:rsid w:val="005B1A33"/>
    <w:rsid w:val="006073AF"/>
    <w:rsid w:val="00721713"/>
    <w:rsid w:val="007225D2"/>
    <w:rsid w:val="008019F9"/>
    <w:rsid w:val="008B1D0E"/>
    <w:rsid w:val="0095028F"/>
    <w:rsid w:val="0097661E"/>
    <w:rsid w:val="009D1AC8"/>
    <w:rsid w:val="00A55CA3"/>
    <w:rsid w:val="00AF50F2"/>
    <w:rsid w:val="00B12380"/>
    <w:rsid w:val="00BB7F50"/>
    <w:rsid w:val="00BD06A7"/>
    <w:rsid w:val="00C36E06"/>
    <w:rsid w:val="00CD3BC2"/>
    <w:rsid w:val="00D40895"/>
    <w:rsid w:val="00E12B09"/>
    <w:rsid w:val="00E13AD6"/>
    <w:rsid w:val="00E4522C"/>
    <w:rsid w:val="00EB5B4C"/>
    <w:rsid w:val="00F60A9C"/>
    <w:rsid w:val="00F61F4B"/>
    <w:rsid w:val="00F9087F"/>
    <w:rsid w:val="00F93A4D"/>
    <w:rsid w:val="00F96DD4"/>
    <w:rsid w:val="00FA476E"/>
    <w:rsid w:val="064941CF"/>
    <w:rsid w:val="0CFC3C06"/>
    <w:rsid w:val="0EC73CBB"/>
    <w:rsid w:val="25755282"/>
    <w:rsid w:val="29FD14D2"/>
    <w:rsid w:val="2EE3722D"/>
    <w:rsid w:val="36E51768"/>
    <w:rsid w:val="4E1C2E69"/>
    <w:rsid w:val="5FCF5028"/>
    <w:rsid w:val="65F63A6C"/>
    <w:rsid w:val="6A4D1CB2"/>
    <w:rsid w:val="6E854CE5"/>
    <w:rsid w:val="746D6812"/>
    <w:rsid w:val="753A7079"/>
    <w:rsid w:val="76EE7E73"/>
    <w:rsid w:val="FED3B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fontstyle01"/>
    <w:basedOn w:val="6"/>
    <w:uiPriority w:val="0"/>
    <w:rPr>
      <w:rFonts w:hint="default" w:ascii="FangSong" w:hAnsi="FangSong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513</Words>
  <Characters>2928</Characters>
  <Lines>24</Lines>
  <Paragraphs>6</Paragraphs>
  <TotalTime>335</TotalTime>
  <ScaleCrop>false</ScaleCrop>
  <LinksUpToDate>false</LinksUpToDate>
  <CharactersWithSpaces>3435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2024-04-20T10:27:00Z</dcterms:created>
  <dc:creator>Administrator</dc:creator>
  <cp:lastModifiedBy>张勇洪</cp:lastModifiedBy>
  <dcterms:modified xsi:type="dcterms:W3CDTF">2026-03-17T08:36:49Z</dcterms:modified>
  <dc:title>2024年湖北省科学技术奖励提名公示材料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CC8BD01B8E3DC22721A2B8698C0F1FBB_43</vt:lpwstr>
  </property>
  <property fmtid="{D5CDD505-2E9C-101B-9397-08002B2CF9AE}" pid="4" name="KSOTemplateDocerSaveRecord">
    <vt:lpwstr>eyJoZGlkIjoiOGFhZTc5Y2JlODIwZGExNDA1MGJhYTAxYTM3MmFkNDEiLCJ1c2VySWQiOiIxMjkzNjMzMDgxIn0=</vt:lpwstr>
  </property>
</Properties>
</file>