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125C9">
      <w:pPr>
        <w:spacing w:before="82" w:line="224" w:lineRule="auto"/>
        <w:rPr>
          <w:rFonts w:ascii="黑体" w:hAnsi="黑体" w:eastAsia="黑体" w:cs="黑体"/>
          <w:sz w:val="25"/>
          <w:szCs w:val="25"/>
        </w:rPr>
      </w:pPr>
      <w:bookmarkStart w:id="0" w:name="_GoBack"/>
      <w:bookmarkEnd w:id="0"/>
    </w:p>
    <w:p w14:paraId="76D5F5FF">
      <w:pPr>
        <w:spacing w:line="281" w:lineRule="auto"/>
        <w:rPr>
          <w:rFonts w:ascii="Arial"/>
          <w:sz w:val="21"/>
        </w:rPr>
      </w:pPr>
    </w:p>
    <w:p w14:paraId="5FE3CF8F">
      <w:pPr>
        <w:spacing w:line="282" w:lineRule="auto"/>
        <w:rPr>
          <w:rFonts w:ascii="Arial"/>
          <w:sz w:val="21"/>
        </w:rPr>
      </w:pPr>
    </w:p>
    <w:p w14:paraId="1A55C6F3">
      <w:pPr>
        <w:spacing w:before="117" w:line="219" w:lineRule="auto"/>
        <w:ind w:left="1175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2"/>
          <w:sz w:val="36"/>
          <w:szCs w:val="36"/>
        </w:rPr>
        <w:t>十堰市2026年度社科思想库课题选题指南</w:t>
      </w:r>
    </w:p>
    <w:p w14:paraId="3558709E">
      <w:pPr>
        <w:spacing w:line="300" w:lineRule="auto"/>
        <w:rPr>
          <w:rFonts w:ascii="Arial"/>
          <w:sz w:val="21"/>
        </w:rPr>
      </w:pPr>
    </w:p>
    <w:p w14:paraId="7AE75517">
      <w:pPr>
        <w:spacing w:line="301" w:lineRule="auto"/>
        <w:rPr>
          <w:rFonts w:ascii="Arial"/>
          <w:sz w:val="21"/>
        </w:rPr>
      </w:pPr>
    </w:p>
    <w:p w14:paraId="290C9D29">
      <w:pPr>
        <w:pStyle w:val="2"/>
        <w:spacing w:before="98" w:line="275" w:lineRule="auto"/>
        <w:ind w:right="49" w:firstLine="640"/>
        <w:rPr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1.</w:t>
      </w:r>
      <w:r>
        <w:rPr>
          <w:spacing w:val="16"/>
          <w:sz w:val="30"/>
          <w:szCs w:val="30"/>
        </w:rPr>
        <w:t>鄂西区域性中心城市建设的内涵界定、目标体系与实现路</w:t>
      </w:r>
      <w:r>
        <w:rPr>
          <w:spacing w:val="18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径研究</w:t>
      </w:r>
    </w:p>
    <w:p w14:paraId="0AE07846">
      <w:pPr>
        <w:pStyle w:val="2"/>
        <w:spacing w:before="176" w:line="278" w:lineRule="auto"/>
        <w:ind w:firstLine="640"/>
        <w:rPr>
          <w:sz w:val="30"/>
          <w:szCs w:val="30"/>
        </w:rPr>
      </w:pPr>
      <w:r>
        <w:rPr>
          <w:spacing w:val="18"/>
          <w:sz w:val="30"/>
          <w:szCs w:val="30"/>
        </w:rPr>
        <w:t>2.南水北调中线工程水源区十堰高质量发展与保水护水协同</w:t>
      </w:r>
      <w:r>
        <w:rPr>
          <w:spacing w:val="13"/>
          <w:sz w:val="30"/>
          <w:szCs w:val="30"/>
        </w:rPr>
        <w:t xml:space="preserve"> 推进战略研究</w:t>
      </w:r>
    </w:p>
    <w:p w14:paraId="7C3B1B38">
      <w:pPr>
        <w:pStyle w:val="2"/>
        <w:spacing w:before="189" w:line="222" w:lineRule="auto"/>
        <w:ind w:left="640"/>
        <w:rPr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3.</w:t>
      </w:r>
      <w:r>
        <w:rPr>
          <w:spacing w:val="11"/>
          <w:sz w:val="30"/>
          <w:szCs w:val="30"/>
        </w:rPr>
        <w:t>十堰融入全国统一大市场的对策研究</w:t>
      </w:r>
    </w:p>
    <w:p w14:paraId="0B47084B">
      <w:pPr>
        <w:pStyle w:val="2"/>
        <w:spacing w:before="173" w:line="276" w:lineRule="auto"/>
        <w:ind w:right="23" w:firstLine="640"/>
        <w:rPr>
          <w:sz w:val="30"/>
          <w:szCs w:val="30"/>
        </w:rPr>
      </w:pPr>
      <w:r>
        <w:rPr>
          <w:spacing w:val="17"/>
          <w:sz w:val="30"/>
          <w:szCs w:val="30"/>
        </w:rPr>
        <w:t>4.十堰汽车产业向新能源与智能网联化转型升级的中长期战</w:t>
      </w:r>
      <w:r>
        <w:rPr>
          <w:spacing w:val="16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略研究</w:t>
      </w:r>
    </w:p>
    <w:p w14:paraId="39F9C33C">
      <w:pPr>
        <w:pStyle w:val="2"/>
        <w:spacing w:before="176" w:line="222" w:lineRule="auto"/>
        <w:ind w:left="640"/>
        <w:rPr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5.</w:t>
      </w:r>
      <w:r>
        <w:rPr>
          <w:spacing w:val="14"/>
          <w:sz w:val="30"/>
          <w:szCs w:val="30"/>
        </w:rPr>
        <w:t>十堰制造业与服务业深度融合发展的路径与政策体系研究</w:t>
      </w:r>
    </w:p>
    <w:p w14:paraId="5E93841E">
      <w:pPr>
        <w:pStyle w:val="2"/>
        <w:spacing w:before="187" w:line="219" w:lineRule="auto"/>
        <w:ind w:left="640"/>
        <w:rPr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6.</w:t>
      </w:r>
      <w:r>
        <w:rPr>
          <w:spacing w:val="14"/>
          <w:sz w:val="30"/>
          <w:szCs w:val="30"/>
        </w:rPr>
        <w:t>十堰商用车新能源渗透率提升的制约因素与突破对策研究</w:t>
      </w:r>
    </w:p>
    <w:p w14:paraId="3402B8BC">
      <w:pPr>
        <w:pStyle w:val="2"/>
        <w:spacing w:before="185" w:line="220" w:lineRule="auto"/>
        <w:ind w:left="640"/>
        <w:rPr>
          <w:sz w:val="30"/>
          <w:szCs w:val="30"/>
        </w:rPr>
      </w:pPr>
      <w:r>
        <w:rPr>
          <w:spacing w:val="13"/>
          <w:sz w:val="30"/>
          <w:szCs w:val="30"/>
        </w:rPr>
        <w:t>7.十堰具身机器人产业培育壮大的对策研究</w:t>
      </w:r>
    </w:p>
    <w:p w14:paraId="4FA6A854">
      <w:pPr>
        <w:pStyle w:val="2"/>
        <w:spacing w:before="186" w:line="222" w:lineRule="auto"/>
        <w:ind w:left="640"/>
        <w:rPr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8.</w:t>
      </w:r>
      <w:r>
        <w:rPr>
          <w:spacing w:val="14"/>
          <w:sz w:val="30"/>
          <w:szCs w:val="30"/>
        </w:rPr>
        <w:t>十堰绿松石产业高端化、品牌化、数字化发展路</w:t>
      </w:r>
      <w:r>
        <w:rPr>
          <w:spacing w:val="13"/>
          <w:sz w:val="30"/>
          <w:szCs w:val="30"/>
        </w:rPr>
        <w:t>径研究</w:t>
      </w:r>
    </w:p>
    <w:p w14:paraId="540DF421">
      <w:pPr>
        <w:pStyle w:val="2"/>
        <w:spacing w:before="176" w:line="221" w:lineRule="auto"/>
        <w:ind w:left="640"/>
        <w:rPr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9.</w:t>
      </w:r>
      <w:r>
        <w:rPr>
          <w:spacing w:val="3"/>
          <w:sz w:val="30"/>
          <w:szCs w:val="30"/>
        </w:rPr>
        <w:t>全国绿松石数字化交易平台建设的运营模式与风险防</w:t>
      </w:r>
      <w:r>
        <w:rPr>
          <w:spacing w:val="2"/>
          <w:sz w:val="30"/>
          <w:szCs w:val="30"/>
        </w:rPr>
        <w:t>控研究</w:t>
      </w:r>
    </w:p>
    <w:p w14:paraId="0975EEEF">
      <w:pPr>
        <w:pStyle w:val="2"/>
        <w:spacing w:before="181" w:line="221" w:lineRule="auto"/>
        <w:ind w:left="640"/>
        <w:rPr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10.</w:t>
      </w:r>
      <w:r>
        <w:rPr>
          <w:spacing w:val="11"/>
          <w:sz w:val="30"/>
          <w:szCs w:val="30"/>
        </w:rPr>
        <w:t>十堰生物医药与合成生物产业培育发展的对策研究</w:t>
      </w:r>
    </w:p>
    <w:p w14:paraId="1692A44D">
      <w:pPr>
        <w:pStyle w:val="2"/>
        <w:spacing w:before="184" w:line="222" w:lineRule="auto"/>
        <w:ind w:left="640"/>
        <w:rPr>
          <w:sz w:val="30"/>
          <w:szCs w:val="30"/>
        </w:rPr>
      </w:pPr>
      <w:r>
        <w:rPr>
          <w:spacing w:val="12"/>
          <w:sz w:val="30"/>
          <w:szCs w:val="30"/>
        </w:rPr>
        <w:t>11.十堰特色农业产业链精深加工体系构建与产值提</w:t>
      </w:r>
      <w:r>
        <w:rPr>
          <w:spacing w:val="11"/>
          <w:sz w:val="30"/>
          <w:szCs w:val="30"/>
        </w:rPr>
        <w:t>升研究</w:t>
      </w:r>
    </w:p>
    <w:p w14:paraId="677EE230">
      <w:pPr>
        <w:pStyle w:val="2"/>
        <w:spacing w:before="180" w:line="222" w:lineRule="auto"/>
        <w:ind w:left="640"/>
        <w:rPr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12.</w:t>
      </w:r>
      <w:r>
        <w:rPr>
          <w:spacing w:val="11"/>
          <w:sz w:val="30"/>
          <w:szCs w:val="30"/>
        </w:rPr>
        <w:t>十堰农产品区域公用品牌建设与全国市场拓展研究</w:t>
      </w:r>
    </w:p>
    <w:p w14:paraId="68D6596A">
      <w:pPr>
        <w:pStyle w:val="2"/>
        <w:spacing w:before="174" w:line="219" w:lineRule="auto"/>
        <w:ind w:left="640"/>
        <w:rPr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13.</w:t>
      </w:r>
      <w:r>
        <w:rPr>
          <w:spacing w:val="11"/>
          <w:sz w:val="30"/>
          <w:szCs w:val="30"/>
        </w:rPr>
        <w:t>十堰商用车外贸出口提质增效的路径与对策研究</w:t>
      </w:r>
    </w:p>
    <w:p w14:paraId="1D5BC56F">
      <w:pPr>
        <w:pStyle w:val="2"/>
        <w:spacing w:before="182" w:line="219" w:lineRule="auto"/>
        <w:ind w:left="640"/>
        <w:rPr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14.</w:t>
      </w:r>
      <w:r>
        <w:rPr>
          <w:spacing w:val="2"/>
          <w:sz w:val="30"/>
          <w:szCs w:val="30"/>
        </w:rPr>
        <w:t>十堰离岸科创中心运营效能提升与科技成果转化路径研究</w:t>
      </w:r>
    </w:p>
    <w:p w14:paraId="585E5481">
      <w:pPr>
        <w:pStyle w:val="2"/>
        <w:spacing w:before="184" w:line="219" w:lineRule="auto"/>
        <w:ind w:left="640"/>
        <w:rPr>
          <w:sz w:val="30"/>
          <w:szCs w:val="30"/>
        </w:rPr>
      </w:pPr>
      <w:r>
        <w:rPr>
          <w:spacing w:val="12"/>
          <w:sz w:val="30"/>
          <w:szCs w:val="30"/>
        </w:rPr>
        <w:t>15.十堰技术经理人队伍建设与科技成果转化机制优</w:t>
      </w:r>
      <w:r>
        <w:rPr>
          <w:spacing w:val="11"/>
          <w:sz w:val="30"/>
          <w:szCs w:val="30"/>
        </w:rPr>
        <w:t>化研究</w:t>
      </w:r>
    </w:p>
    <w:p w14:paraId="697EAE69">
      <w:pPr>
        <w:pStyle w:val="2"/>
        <w:spacing w:before="194" w:line="277" w:lineRule="auto"/>
        <w:ind w:right="48" w:firstLine="640"/>
        <w:rPr>
          <w:sz w:val="30"/>
          <w:szCs w:val="30"/>
        </w:rPr>
      </w:pPr>
      <w:r>
        <w:rPr>
          <w:spacing w:val="9"/>
          <w:sz w:val="30"/>
          <w:szCs w:val="30"/>
        </w:rPr>
        <w:t>16.</w:t>
      </w:r>
      <w:r>
        <w:rPr>
          <w:spacing w:val="-101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“大湾区—十堰”跨区域专利转化联盟运营模式与效能提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升研究</w:t>
      </w:r>
    </w:p>
    <w:p w14:paraId="143B2B77">
      <w:pPr>
        <w:spacing w:line="277" w:lineRule="auto"/>
        <w:rPr>
          <w:sz w:val="30"/>
          <w:szCs w:val="30"/>
        </w:rPr>
        <w:sectPr>
          <w:pgSz w:w="11910" w:h="16840"/>
          <w:pgMar w:top="1431" w:right="1449" w:bottom="0" w:left="1519" w:header="0" w:footer="0" w:gutter="0"/>
          <w:cols w:space="720" w:num="1"/>
        </w:sectPr>
      </w:pPr>
    </w:p>
    <w:p w14:paraId="416B56A1">
      <w:pPr>
        <w:spacing w:line="245" w:lineRule="auto"/>
        <w:rPr>
          <w:rFonts w:ascii="Arial"/>
          <w:sz w:val="21"/>
        </w:rPr>
      </w:pPr>
    </w:p>
    <w:p w14:paraId="3CE824F0">
      <w:pPr>
        <w:spacing w:line="246" w:lineRule="auto"/>
        <w:rPr>
          <w:rFonts w:ascii="Arial"/>
          <w:sz w:val="21"/>
        </w:rPr>
      </w:pPr>
    </w:p>
    <w:p w14:paraId="011CE96C">
      <w:pPr>
        <w:pStyle w:val="2"/>
        <w:spacing w:before="101" w:line="220" w:lineRule="auto"/>
        <w:ind w:left="630"/>
      </w:pPr>
      <w:r>
        <w:rPr>
          <w:spacing w:val="-7"/>
        </w:rPr>
        <w:t>17.十堰国家级知识产权保护中心作用发挥的路径与对策研究</w:t>
      </w:r>
    </w:p>
    <w:p w14:paraId="5A33CD79">
      <w:pPr>
        <w:pStyle w:val="2"/>
        <w:spacing w:before="173" w:line="272" w:lineRule="auto"/>
        <w:ind w:right="41" w:firstLine="630"/>
      </w:pPr>
      <w:r>
        <w:rPr>
          <w:rFonts w:ascii="宋体" w:hAnsi="宋体" w:eastAsia="宋体" w:cs="宋体"/>
          <w:spacing w:val="12"/>
        </w:rPr>
        <w:t>18.</w:t>
      </w:r>
      <w:r>
        <w:rPr>
          <w:spacing w:val="12"/>
        </w:rPr>
        <w:t>十堰人才发展集团运营模式与人才引育留用全链条机制</w:t>
      </w:r>
      <w:r>
        <w:rPr>
          <w:spacing w:val="8"/>
        </w:rPr>
        <w:t xml:space="preserve"> 创新研究</w:t>
      </w:r>
    </w:p>
    <w:p w14:paraId="14D596A3">
      <w:pPr>
        <w:pStyle w:val="2"/>
        <w:spacing w:before="174" w:line="274" w:lineRule="auto"/>
        <w:ind w:right="57" w:firstLine="630"/>
      </w:pPr>
      <w:r>
        <w:rPr>
          <w:rFonts w:ascii="宋体" w:hAnsi="宋体" w:eastAsia="宋体" w:cs="宋体"/>
          <w:spacing w:val="11"/>
        </w:rPr>
        <w:t>19.</w:t>
      </w:r>
      <w:r>
        <w:rPr>
          <w:spacing w:val="11"/>
        </w:rPr>
        <w:t>十堰柔性引才(科技副总、科技特派员)的效能提升对策</w:t>
      </w:r>
      <w:r>
        <w:rPr>
          <w:spacing w:val="8"/>
        </w:rPr>
        <w:t xml:space="preserve"> </w:t>
      </w:r>
      <w:r>
        <w:rPr>
          <w:spacing w:val="11"/>
        </w:rPr>
        <w:t>研究</w:t>
      </w:r>
    </w:p>
    <w:p w14:paraId="03BAC91F">
      <w:pPr>
        <w:pStyle w:val="2"/>
        <w:spacing w:before="162" w:line="222" w:lineRule="auto"/>
        <w:ind w:left="630"/>
      </w:pPr>
      <w:r>
        <w:rPr>
          <w:rFonts w:ascii="宋体" w:hAnsi="宋体" w:eastAsia="宋体" w:cs="宋体"/>
          <w:spacing w:val="3"/>
        </w:rPr>
        <w:t>20.</w:t>
      </w:r>
      <w:r>
        <w:rPr>
          <w:spacing w:val="3"/>
        </w:rPr>
        <w:t>十堰全域全季全时文旅产业体系构建研究</w:t>
      </w:r>
    </w:p>
    <w:p w14:paraId="6F3104D4">
      <w:pPr>
        <w:pStyle w:val="2"/>
        <w:spacing w:before="160" w:line="219" w:lineRule="auto"/>
        <w:ind w:left="630"/>
      </w:pPr>
      <w:r>
        <w:rPr>
          <w:rFonts w:ascii="宋体" w:hAnsi="宋体" w:eastAsia="宋体" w:cs="宋体"/>
          <w:spacing w:val="4"/>
        </w:rPr>
        <w:t>21.</w:t>
      </w:r>
      <w:r>
        <w:rPr>
          <w:spacing w:val="4"/>
        </w:rPr>
        <w:t>武当山景区从门票经济向综合经济转型的实施路径研究</w:t>
      </w:r>
    </w:p>
    <w:p w14:paraId="3EF0115A">
      <w:pPr>
        <w:pStyle w:val="2"/>
        <w:spacing w:before="165" w:line="273" w:lineRule="auto"/>
        <w:ind w:firstLine="630"/>
      </w:pPr>
      <w:r>
        <w:rPr>
          <w:rFonts w:ascii="宋体" w:hAnsi="宋体" w:eastAsia="宋体" w:cs="宋体"/>
          <w:spacing w:val="14"/>
        </w:rPr>
        <w:t>22.</w:t>
      </w:r>
      <w:r>
        <w:rPr>
          <w:spacing w:val="14"/>
        </w:rPr>
        <w:t>十堰与故宫博物院合作共建武当研究院的运行</w:t>
      </w:r>
      <w:r>
        <w:rPr>
          <w:spacing w:val="13"/>
        </w:rPr>
        <w:t>模式与价</w:t>
      </w:r>
      <w:r>
        <w:t xml:space="preserve"> </w:t>
      </w:r>
      <w:r>
        <w:rPr>
          <w:spacing w:val="6"/>
        </w:rPr>
        <w:t>值发挥研究</w:t>
      </w:r>
    </w:p>
    <w:p w14:paraId="6D3E34C7">
      <w:pPr>
        <w:pStyle w:val="2"/>
        <w:spacing w:before="187" w:line="222" w:lineRule="auto"/>
        <w:ind w:left="630"/>
      </w:pPr>
      <w:r>
        <w:rPr>
          <w:spacing w:val="-11"/>
        </w:rPr>
        <w:t>23.“神武峡”文旅联盟组建与可持续运营模式研究</w:t>
      </w:r>
    </w:p>
    <w:p w14:paraId="607EAB5F">
      <w:pPr>
        <w:pStyle w:val="2"/>
        <w:spacing w:before="155" w:line="222" w:lineRule="auto"/>
        <w:ind w:left="630"/>
      </w:pPr>
      <w:r>
        <w:rPr>
          <w:spacing w:val="4"/>
        </w:rPr>
        <w:t>24.国际武当太极文化节品牌影响力提升</w:t>
      </w:r>
      <w:r>
        <w:rPr>
          <w:spacing w:val="3"/>
        </w:rPr>
        <w:t>与产业赋能研究</w:t>
      </w:r>
    </w:p>
    <w:p w14:paraId="652928F4">
      <w:pPr>
        <w:pStyle w:val="2"/>
        <w:spacing w:before="155" w:line="219" w:lineRule="auto"/>
        <w:ind w:left="630"/>
      </w:pPr>
      <w:r>
        <w:rPr>
          <w:rFonts w:ascii="宋体" w:hAnsi="宋体" w:eastAsia="宋体" w:cs="宋体"/>
          <w:spacing w:val="-5"/>
        </w:rPr>
        <w:t>25.</w:t>
      </w:r>
      <w:r>
        <w:rPr>
          <w:spacing w:val="-5"/>
        </w:rPr>
        <w:t>西十高铁通车背景下十堰文旅客源市场</w:t>
      </w:r>
      <w:r>
        <w:rPr>
          <w:spacing w:val="-6"/>
        </w:rPr>
        <w:t>拓展营销策略研究</w:t>
      </w:r>
    </w:p>
    <w:p w14:paraId="45CD7A9D">
      <w:pPr>
        <w:pStyle w:val="2"/>
        <w:spacing w:before="183" w:line="220" w:lineRule="auto"/>
        <w:ind w:left="630"/>
      </w:pPr>
      <w:r>
        <w:rPr>
          <w:rFonts w:ascii="宋体" w:hAnsi="宋体" w:eastAsia="宋体" w:cs="宋体"/>
          <w:spacing w:val="4"/>
        </w:rPr>
        <w:t>26.</w:t>
      </w:r>
      <w:r>
        <w:rPr>
          <w:spacing w:val="4"/>
        </w:rPr>
        <w:t>十堰国家级旅游休闲街区、度假区创建路径与实践研究</w:t>
      </w:r>
    </w:p>
    <w:p w14:paraId="2C616D95">
      <w:pPr>
        <w:pStyle w:val="2"/>
        <w:spacing w:before="172" w:line="222" w:lineRule="auto"/>
        <w:ind w:left="630"/>
      </w:pPr>
      <w:r>
        <w:rPr>
          <w:spacing w:val="3"/>
        </w:rPr>
        <w:t>27.十堰入境游市场拓展与国际化服务能力提升研究</w:t>
      </w:r>
    </w:p>
    <w:p w14:paraId="3976DED5">
      <w:pPr>
        <w:pStyle w:val="2"/>
        <w:spacing w:before="157" w:line="221" w:lineRule="auto"/>
        <w:ind w:left="630"/>
      </w:pPr>
      <w:r>
        <w:rPr>
          <w:spacing w:val="3"/>
        </w:rPr>
        <w:t>28.十堰东风工业遗产保护与活化利用路径研究</w:t>
      </w:r>
    </w:p>
    <w:p w14:paraId="63EE9714">
      <w:pPr>
        <w:pStyle w:val="2"/>
        <w:spacing w:before="179" w:line="222" w:lineRule="auto"/>
        <w:ind w:left="630"/>
      </w:pPr>
      <w:r>
        <w:rPr>
          <w:rFonts w:ascii="宋体" w:hAnsi="宋体" w:eastAsia="宋体" w:cs="宋体"/>
          <w:spacing w:val="3"/>
        </w:rPr>
        <w:t>29.</w:t>
      </w:r>
      <w:r>
        <w:rPr>
          <w:spacing w:val="3"/>
        </w:rPr>
        <w:t>十堰乡村文旅融合发展的特色模式与提质增效研究</w:t>
      </w:r>
    </w:p>
    <w:p w14:paraId="0A6AA930">
      <w:pPr>
        <w:pStyle w:val="2"/>
        <w:spacing w:before="160" w:line="222" w:lineRule="auto"/>
        <w:ind w:left="630"/>
      </w:pPr>
      <w:r>
        <w:rPr>
          <w:rFonts w:ascii="宋体" w:hAnsi="宋体" w:eastAsia="宋体" w:cs="宋体"/>
          <w:spacing w:val="3"/>
        </w:rPr>
        <w:t>30.</w:t>
      </w:r>
      <w:r>
        <w:rPr>
          <w:spacing w:val="3"/>
        </w:rPr>
        <w:t>十堰绿色工厂梯度培育体系与激励政策研究</w:t>
      </w:r>
    </w:p>
    <w:p w14:paraId="2C246708">
      <w:pPr>
        <w:pStyle w:val="2"/>
        <w:spacing w:before="177" w:line="222" w:lineRule="auto"/>
        <w:ind w:left="630"/>
      </w:pPr>
      <w:r>
        <w:rPr>
          <w:rFonts w:ascii="宋体" w:hAnsi="宋体" w:eastAsia="宋体" w:cs="宋体"/>
          <w:spacing w:val="4"/>
        </w:rPr>
        <w:t>31.</w:t>
      </w:r>
      <w:r>
        <w:rPr>
          <w:spacing w:val="4"/>
        </w:rPr>
        <w:t>十堰林权、水权交易市场建设与规范</w:t>
      </w:r>
      <w:r>
        <w:rPr>
          <w:spacing w:val="3"/>
        </w:rPr>
        <w:t>化运营模式研究</w:t>
      </w:r>
    </w:p>
    <w:p w14:paraId="7DF6EF12">
      <w:pPr>
        <w:pStyle w:val="2"/>
        <w:spacing w:before="164" w:line="221" w:lineRule="auto"/>
        <w:ind w:right="16"/>
        <w:jc w:val="right"/>
      </w:pPr>
      <w:r>
        <w:rPr>
          <w:rFonts w:ascii="宋体" w:hAnsi="宋体" w:eastAsia="宋体" w:cs="宋体"/>
          <w:spacing w:val="1"/>
        </w:rPr>
        <w:t>32.</w:t>
      </w:r>
      <w:r>
        <w:rPr>
          <w:spacing w:val="1"/>
        </w:rPr>
        <w:t>十堰绿色金融产品(碳林贷、林保险)创新与推广路径研究</w:t>
      </w:r>
    </w:p>
    <w:p w14:paraId="779591EE">
      <w:pPr>
        <w:pStyle w:val="2"/>
        <w:spacing w:before="170" w:line="222" w:lineRule="auto"/>
        <w:ind w:left="630"/>
      </w:pPr>
      <w:r>
        <w:rPr>
          <w:rFonts w:ascii="宋体" w:hAnsi="宋体" w:eastAsia="宋体" w:cs="宋体"/>
          <w:spacing w:val="-10"/>
        </w:rPr>
        <w:t>33.</w:t>
      </w:r>
      <w:r>
        <w:rPr>
          <w:spacing w:val="-10"/>
        </w:rPr>
        <w:t>十堰“无废城市”建设的短板补齐与提质增效</w:t>
      </w:r>
      <w:r>
        <w:rPr>
          <w:spacing w:val="-11"/>
        </w:rPr>
        <w:t>研究</w:t>
      </w:r>
    </w:p>
    <w:p w14:paraId="1E77FA33">
      <w:pPr>
        <w:pStyle w:val="2"/>
        <w:spacing w:before="167" w:line="221" w:lineRule="auto"/>
        <w:ind w:left="630"/>
      </w:pPr>
      <w:r>
        <w:rPr>
          <w:rFonts w:ascii="宋体" w:hAnsi="宋体" w:eastAsia="宋体" w:cs="宋体"/>
          <w:spacing w:val="3"/>
        </w:rPr>
        <w:t>34.</w:t>
      </w:r>
      <w:r>
        <w:rPr>
          <w:spacing w:val="3"/>
        </w:rPr>
        <w:t>十堰林下经济提质增效与生态价值实现研究</w:t>
      </w:r>
    </w:p>
    <w:p w14:paraId="5E694093">
      <w:pPr>
        <w:pStyle w:val="2"/>
        <w:spacing w:before="178" w:line="221" w:lineRule="auto"/>
        <w:ind w:left="630"/>
      </w:pPr>
      <w:r>
        <w:rPr>
          <w:spacing w:val="4"/>
        </w:rPr>
        <w:t>35.十堰营商环境优化与市场主体全生命周期培育体系研究</w:t>
      </w:r>
    </w:p>
    <w:p w14:paraId="58ACEB41">
      <w:pPr>
        <w:pStyle w:val="2"/>
        <w:spacing w:before="163" w:line="222" w:lineRule="auto"/>
        <w:ind w:left="630"/>
      </w:pPr>
      <w:r>
        <w:rPr>
          <w:rFonts w:ascii="宋体" w:hAnsi="宋体" w:eastAsia="宋体" w:cs="宋体"/>
          <w:spacing w:val="3"/>
        </w:rPr>
        <w:t>36.</w:t>
      </w:r>
      <w:r>
        <w:rPr>
          <w:spacing w:val="3"/>
        </w:rPr>
        <w:t>十堰大财政体系建设与国有资源资产盘活利用研究</w:t>
      </w:r>
    </w:p>
    <w:sectPr>
      <w:pgSz w:w="11910" w:h="16840"/>
      <w:pgMar w:top="1431" w:right="1479" w:bottom="0" w:left="15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273CC"/>
    <w:rsid w:val="1E3C64F5"/>
    <w:rsid w:val="26FC4395"/>
    <w:rsid w:val="3CC6041B"/>
    <w:rsid w:val="42872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1433</Words>
  <Characters>1544</Characters>
  <TotalTime>19</TotalTime>
  <ScaleCrop>false</ScaleCrop>
  <LinksUpToDate>false</LinksUpToDate>
  <CharactersWithSpaces>1586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2026-03-31T08:35:00Z</dcterms:created>
  <dc:creator>admin</dc:creator>
  <cp:lastModifiedBy>赵永全</cp:lastModifiedBy>
  <dcterms:modified xsi:type="dcterms:W3CDTF">2026-03-31T02:50:10Z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2026-03-31T08:35:25Z</vt:filetime>
  </property>
  <property fmtid="{D5CDD505-2E9C-101B-9397-08002B2CF9AE}" pid="4" name="UsrData">
    <vt:lpwstr>69cb16ca1ac7a6001ffc26c5wl</vt:lpwstr>
  </property>
  <property fmtid="{D5CDD505-2E9C-101B-9397-08002B2CF9AE}" pid="5" name="KSOTemplateDocerSaveRecord">
    <vt:lpwstr>eyJoZGlkIjoiNDUwZjgxZjhhMGMzNWJkZmJhNDBiNWE2YjQ3YjY0YzkiLCJ1c2VySWQiOiI1NTk2ODg3MTAifQ==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2616878D03E34A0E9710CB87E3A4CD73_13</vt:lpwstr>
  </property>
</Properties>
</file>