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4A" w:rsidRDefault="00665D4A" w:rsidP="00665D4A">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附件1</w:t>
      </w:r>
    </w:p>
    <w:p w:rsidR="00665D4A" w:rsidRDefault="00665D4A" w:rsidP="00665D4A">
      <w:pPr>
        <w:jc w:val="center"/>
        <w:rPr>
          <w:rFonts w:ascii="黑体" w:eastAsia="黑体" w:hAnsi="黑体" w:cs="黑体"/>
          <w:sz w:val="44"/>
          <w:szCs w:val="44"/>
        </w:rPr>
      </w:pPr>
    </w:p>
    <w:p w:rsidR="00665D4A" w:rsidRDefault="00665D4A" w:rsidP="00665D4A">
      <w:pPr>
        <w:jc w:val="center"/>
        <w:rPr>
          <w:rFonts w:ascii="黑体" w:eastAsia="黑体" w:hAnsi="黑体" w:cs="黑体"/>
          <w:sz w:val="44"/>
          <w:szCs w:val="44"/>
        </w:rPr>
      </w:pPr>
      <w:r>
        <w:rPr>
          <w:rFonts w:ascii="方正小标宋_GBK" w:eastAsia="方正小标宋_GBK" w:hAnsi="方正小标宋_GBK" w:cs="方正小标宋_GBK" w:hint="eastAsia"/>
          <w:sz w:val="44"/>
          <w:szCs w:val="44"/>
        </w:rPr>
        <w:t>湖北省社会科学普及读物申报办法（暂行）</w:t>
      </w:r>
    </w:p>
    <w:p w:rsidR="00665D4A" w:rsidRDefault="00665D4A" w:rsidP="00665D4A">
      <w:pPr>
        <w:rPr>
          <w:szCs w:val="24"/>
        </w:rPr>
      </w:pPr>
    </w:p>
    <w:p w:rsidR="00665D4A" w:rsidRDefault="00665D4A" w:rsidP="00665D4A">
      <w:pPr>
        <w:rPr>
          <w:szCs w:val="24"/>
        </w:rPr>
      </w:pP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一、总则</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1. 目的与依据：</w:t>
      </w:r>
      <w:r>
        <w:rPr>
          <w:rFonts w:ascii="仿宋" w:eastAsia="仿宋" w:hAnsi="仿宋" w:cs="仿宋" w:hint="eastAsia"/>
          <w:sz w:val="32"/>
          <w:szCs w:val="32"/>
        </w:rPr>
        <w:t xml:space="preserve">为规范社会科学普及读物创作与传播，提升公众社会科学素养，依据《中华人民共和国科学技术普及法》《湖北省哲学社会科学发展规划》等文件，制定本办法。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2. 适用范围：</w:t>
      </w:r>
      <w:r>
        <w:rPr>
          <w:rFonts w:ascii="仿宋" w:eastAsia="仿宋" w:hAnsi="仿宋" w:cs="仿宋" w:hint="eastAsia"/>
          <w:sz w:val="32"/>
          <w:szCs w:val="32"/>
        </w:rPr>
        <w:t xml:space="preserve">湖北省内法人单位（含在鄂高校、科研院所、党校、社会组织、市州县及高校社科联、社科普及基地）及个人（需联合法人单位申报）申报的社会科学普及读物项目。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3. 读物定义：</w:t>
      </w:r>
      <w:r>
        <w:rPr>
          <w:rFonts w:ascii="仿宋" w:eastAsia="仿宋" w:hAnsi="仿宋" w:cs="仿宋" w:hint="eastAsia"/>
          <w:sz w:val="32"/>
          <w:szCs w:val="32"/>
        </w:rPr>
        <w:t xml:space="preserve">面向公众传播哲学、经济、法律、历史、文化等社会科学知识的出版物（含图书、电子读物、音像制品），内容须符合社会主义核心价值观，严守意识形态安全。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二、申报条件</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1. 申报主体：</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湖北省内注册的法人单位，或与法人单位签订合作协议的个人；</w:t>
      </w:r>
    </w:p>
    <w:p w:rsidR="00665D4A" w:rsidRDefault="00665D4A" w:rsidP="00665D4A">
      <w:pPr>
        <w:ind w:firstLineChars="200" w:firstLine="640"/>
        <w:rPr>
          <w:rFonts w:ascii="仿宋" w:eastAsia="仿宋" w:hAnsi="仿宋" w:cs="仿宋"/>
          <w:sz w:val="32"/>
          <w:szCs w:val="32"/>
        </w:rPr>
      </w:pPr>
      <w:r>
        <w:rPr>
          <w:rFonts w:ascii="仿宋" w:eastAsia="仿宋" w:hAnsi="仿宋" w:cs="仿宋" w:hint="eastAsia"/>
          <w:sz w:val="32"/>
          <w:szCs w:val="32"/>
        </w:rPr>
        <w:t xml:space="preserve">个人申报需明确主责单位，并由单位承担意识形态审核责任。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2. 内容要求：</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政治方向正确，无历史虚无主义、错误价值观等风险；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选题围绕支点建设，聚焦国家战略及湖北发展需求（如三大精神、长江经济带、乡村振兴、长江文化、</w:t>
      </w:r>
      <w:proofErr w:type="gramStart"/>
      <w:r>
        <w:rPr>
          <w:rFonts w:ascii="仿宋" w:eastAsia="仿宋" w:hAnsi="仿宋" w:cs="仿宋" w:hint="eastAsia"/>
          <w:sz w:val="32"/>
          <w:szCs w:val="32"/>
        </w:rPr>
        <w:t>荆</w:t>
      </w:r>
      <w:proofErr w:type="gramEnd"/>
      <w:r>
        <w:rPr>
          <w:rFonts w:ascii="仿宋" w:eastAsia="仿宋" w:hAnsi="仿宋" w:cs="仿宋" w:hint="eastAsia"/>
          <w:sz w:val="32"/>
          <w:szCs w:val="32"/>
        </w:rPr>
        <w:t xml:space="preserve">楚文化、红色文化等）；语言通俗易懂，形式创新，适合大众阅读。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3. 形式要求：</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图书类字数不低于5万字，电子/音像类需提供完整脚本及样片（10分钟以上）。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4. 其他要求：</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申报单位及个人须提交《意识形态风险自查承诺书》；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已获其他财政资金支持的项目不得重复申报。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三、申报程序</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1. 时间安排：</w:t>
      </w:r>
    </w:p>
    <w:p w:rsidR="00665D4A" w:rsidRDefault="00665D4A" w:rsidP="00665D4A">
      <w:pPr>
        <w:rPr>
          <w:rFonts w:ascii="仿宋" w:eastAsia="仿宋" w:hAnsi="仿宋" w:cs="仿宋"/>
          <w:sz w:val="32"/>
          <w:szCs w:val="32"/>
        </w:rPr>
      </w:pPr>
      <w:r>
        <w:rPr>
          <w:rFonts w:ascii="仿宋" w:eastAsia="仿宋" w:hAnsi="仿宋" w:cs="仿宋" w:hint="eastAsia"/>
          <w:b/>
          <w:bCs/>
          <w:sz w:val="32"/>
          <w:szCs w:val="32"/>
        </w:rPr>
        <w:t>申报期：</w:t>
      </w:r>
      <w:r>
        <w:rPr>
          <w:rFonts w:ascii="仿宋" w:eastAsia="仿宋" w:hAnsi="仿宋" w:cs="仿宋" w:hint="eastAsia"/>
          <w:sz w:val="32"/>
          <w:szCs w:val="32"/>
        </w:rPr>
        <w:t xml:space="preserve">每年8月1日-次年8月31日（各地申报单位向所在地市州社科联申报并由所在地市州社科联初审后报省社科联；在鄂高校、省委党校、省社科院由本单位社科联或科研处初审后报省社科联）；  </w:t>
      </w:r>
    </w:p>
    <w:p w:rsidR="00665D4A" w:rsidRDefault="00665D4A" w:rsidP="00665D4A">
      <w:pPr>
        <w:rPr>
          <w:rFonts w:ascii="仿宋" w:eastAsia="仿宋" w:hAnsi="仿宋" w:cs="仿宋"/>
          <w:sz w:val="32"/>
          <w:szCs w:val="32"/>
        </w:rPr>
      </w:pPr>
      <w:r>
        <w:rPr>
          <w:rFonts w:ascii="仿宋" w:eastAsia="仿宋" w:hAnsi="仿宋" w:cs="仿宋" w:hint="eastAsia"/>
          <w:b/>
          <w:bCs/>
          <w:sz w:val="32"/>
          <w:szCs w:val="32"/>
        </w:rPr>
        <w:t xml:space="preserve"> 批复期：</w:t>
      </w:r>
      <w:r>
        <w:rPr>
          <w:rFonts w:ascii="仿宋" w:eastAsia="仿宋" w:hAnsi="仿宋" w:cs="仿宋" w:hint="eastAsia"/>
          <w:sz w:val="32"/>
          <w:szCs w:val="32"/>
        </w:rPr>
        <w:t xml:space="preserve">申报后一个月内，经省社科联审核同意冠名“湖北社科普及读物”；  </w:t>
      </w:r>
    </w:p>
    <w:p w:rsidR="00665D4A" w:rsidRDefault="00665D4A" w:rsidP="00665D4A">
      <w:pPr>
        <w:rPr>
          <w:rFonts w:ascii="仿宋" w:eastAsia="仿宋" w:hAnsi="仿宋" w:cs="仿宋"/>
          <w:sz w:val="32"/>
          <w:szCs w:val="32"/>
        </w:rPr>
      </w:pPr>
      <w:r>
        <w:rPr>
          <w:rFonts w:ascii="仿宋" w:eastAsia="仿宋" w:hAnsi="仿宋" w:cs="仿宋" w:hint="eastAsia"/>
          <w:b/>
          <w:bCs/>
          <w:sz w:val="32"/>
          <w:szCs w:val="32"/>
        </w:rPr>
        <w:t>资助评选：</w:t>
      </w:r>
      <w:r>
        <w:rPr>
          <w:rFonts w:ascii="仿宋" w:eastAsia="仿宋" w:hAnsi="仿宋" w:cs="仿宋" w:hint="eastAsia"/>
          <w:sz w:val="32"/>
          <w:szCs w:val="32"/>
        </w:rPr>
        <w:t xml:space="preserve">次年10月1日-10月31日（省社科联组织专家从已冠名书目范围内评审出资助读物）；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结果公示：次年11月15日前公示，公示期7天；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lastRenderedPageBreak/>
        <w:t xml:space="preserve">   执行周期：次年11月底前完成</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2. 申报材料：</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《湖北省社科普及读物申报表》（附后）；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编写大纲、样稿（或电子/音像类样片）；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主编及团队资质证明（含政治审查意见）；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《意识形态风险自查表》（需逐章说明风险点及规避措施）；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法人单位营业执照或组织机构代码证。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3. 提交方式：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纸质材料经市州、在鄂高校（省社科院、省委党校）社科联或科研处等初审盖章后提交省社科联；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电子材料同步上传至省社科联科普部。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四、评审</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1.评审标准：</w:t>
      </w:r>
    </w:p>
    <w:p w:rsidR="00665D4A" w:rsidRDefault="00665D4A" w:rsidP="00665D4A">
      <w:pPr>
        <w:ind w:firstLineChars="200" w:firstLine="640"/>
        <w:rPr>
          <w:rFonts w:ascii="仿宋" w:eastAsia="仿宋" w:hAnsi="仿宋" w:cs="仿宋"/>
          <w:sz w:val="32"/>
          <w:szCs w:val="32"/>
        </w:rPr>
      </w:pPr>
      <w:r>
        <w:rPr>
          <w:rFonts w:ascii="仿宋" w:eastAsia="仿宋" w:hAnsi="仿宋" w:cs="仿宋" w:hint="eastAsia"/>
          <w:sz w:val="32"/>
          <w:szCs w:val="32"/>
        </w:rPr>
        <w:t xml:space="preserve">意识形态安全性（40%）、内容科学性（25%）、普及创新性（20%）、团队执行力（15%）。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2. 评审流程：</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市州初审：重点核查政治导向，出具推荐意见，省社科联根据初审意见审核下达冠名批复；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专家评审：专家匿名评审+现场答辩；  </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公示与资助：公示无异议后下达资助立项通知书，签订《意识形态风险自查表》。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五、资助</w:t>
      </w:r>
    </w:p>
    <w:p w:rsidR="00665D4A" w:rsidRDefault="00665D4A" w:rsidP="00665D4A">
      <w:pPr>
        <w:rPr>
          <w:rFonts w:ascii="仿宋" w:eastAsia="仿宋" w:hAnsi="仿宋" w:cs="仿宋"/>
          <w:sz w:val="32"/>
          <w:szCs w:val="32"/>
        </w:rPr>
      </w:pPr>
      <w:r>
        <w:rPr>
          <w:rFonts w:ascii="仿宋" w:eastAsia="仿宋" w:hAnsi="仿宋" w:cs="仿宋" w:hint="eastAsia"/>
          <w:sz w:val="32"/>
          <w:szCs w:val="32"/>
        </w:rPr>
        <w:t xml:space="preserve">    根据年度预算情况给予获资助读物每本（套）10000—20000元出版资助。受资助读物应视发行情况，向省社科</w:t>
      </w:r>
      <w:proofErr w:type="gramStart"/>
      <w:r>
        <w:rPr>
          <w:rFonts w:ascii="仿宋" w:eastAsia="仿宋" w:hAnsi="仿宋" w:cs="仿宋" w:hint="eastAsia"/>
          <w:sz w:val="32"/>
          <w:szCs w:val="32"/>
        </w:rPr>
        <w:t>联提供</w:t>
      </w:r>
      <w:proofErr w:type="gramEnd"/>
      <w:r>
        <w:rPr>
          <w:rFonts w:ascii="仿宋" w:eastAsia="仿宋" w:hAnsi="仿宋" w:cs="仿宋" w:hint="eastAsia"/>
          <w:sz w:val="32"/>
          <w:szCs w:val="32"/>
        </w:rPr>
        <w:t xml:space="preserve">50—100本（套）以作宣传推广。  </w:t>
      </w:r>
    </w:p>
    <w:p w:rsidR="00665D4A" w:rsidRDefault="00665D4A" w:rsidP="00665D4A">
      <w:pPr>
        <w:ind w:firstLineChars="200" w:firstLine="643"/>
        <w:rPr>
          <w:rFonts w:ascii="仿宋" w:eastAsia="仿宋" w:hAnsi="仿宋" w:cs="仿宋"/>
          <w:sz w:val="32"/>
          <w:szCs w:val="32"/>
        </w:rPr>
      </w:pPr>
      <w:r>
        <w:rPr>
          <w:rFonts w:ascii="仿宋" w:eastAsia="仿宋" w:hAnsi="仿宋" w:cs="仿宋" w:hint="eastAsia"/>
          <w:b/>
          <w:bCs/>
          <w:sz w:val="32"/>
          <w:szCs w:val="32"/>
        </w:rPr>
        <w:t>六、附则</w:t>
      </w:r>
    </w:p>
    <w:p w:rsidR="00665D4A" w:rsidRDefault="00665D4A" w:rsidP="00665D4A">
      <w:pPr>
        <w:ind w:firstLineChars="200" w:firstLine="640"/>
        <w:rPr>
          <w:rFonts w:ascii="仿宋" w:eastAsia="仿宋" w:hAnsi="仿宋" w:cs="仿宋"/>
          <w:sz w:val="32"/>
          <w:szCs w:val="32"/>
        </w:rPr>
      </w:pPr>
      <w:r>
        <w:rPr>
          <w:rFonts w:ascii="仿宋" w:eastAsia="仿宋" w:hAnsi="仿宋" w:cs="仿宋" w:hint="eastAsia"/>
          <w:sz w:val="32"/>
          <w:szCs w:val="32"/>
        </w:rPr>
        <w:t xml:space="preserve">1. 本办法由湖北省社会科学界联合会负责解释。  </w:t>
      </w:r>
    </w:p>
    <w:p w:rsidR="00665D4A" w:rsidRDefault="00665D4A" w:rsidP="00665D4A">
      <w:pPr>
        <w:ind w:firstLineChars="200" w:firstLine="640"/>
        <w:rPr>
          <w:rFonts w:ascii="仿宋" w:eastAsia="仿宋" w:hAnsi="仿宋" w:cs="仿宋"/>
          <w:sz w:val="32"/>
          <w:szCs w:val="32"/>
        </w:rPr>
      </w:pPr>
      <w:r>
        <w:rPr>
          <w:rFonts w:ascii="仿宋" w:eastAsia="仿宋" w:hAnsi="仿宋" w:cs="仿宋" w:hint="eastAsia"/>
          <w:sz w:val="32"/>
          <w:szCs w:val="32"/>
        </w:rPr>
        <w:t>2. 本办法自发布之日起施行。</w:t>
      </w:r>
    </w:p>
    <w:p w:rsidR="00665D4A" w:rsidRDefault="00665D4A" w:rsidP="00665D4A">
      <w:pPr>
        <w:ind w:firstLineChars="200" w:firstLine="640"/>
        <w:rPr>
          <w:rFonts w:ascii="仿宋" w:eastAsia="仿宋" w:hAnsi="仿宋" w:cs="仿宋"/>
          <w:sz w:val="32"/>
          <w:szCs w:val="32"/>
        </w:rPr>
      </w:pPr>
    </w:p>
    <w:p w:rsidR="00665D4A" w:rsidRDefault="00665D4A" w:rsidP="00665D4A">
      <w:pPr>
        <w:rPr>
          <w:rFonts w:ascii="仿宋" w:eastAsia="仿宋" w:hAnsi="仿宋" w:cs="仿宋"/>
          <w:sz w:val="32"/>
          <w:szCs w:val="32"/>
        </w:rPr>
      </w:pPr>
    </w:p>
    <w:p w:rsidR="00E02DF1" w:rsidRPr="00665D4A" w:rsidRDefault="00665D4A"/>
    <w:sectPr w:rsidR="00E02DF1" w:rsidRPr="00665D4A" w:rsidSect="00681F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00"/>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5D4A"/>
    <w:rsid w:val="000C3046"/>
    <w:rsid w:val="00141D79"/>
    <w:rsid w:val="002B38C5"/>
    <w:rsid w:val="00665D4A"/>
    <w:rsid w:val="00681F2A"/>
    <w:rsid w:val="00EB5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65D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semiHidden/>
    <w:unhideWhenUsed/>
    <w:rsid w:val="00665D4A"/>
    <w:pPr>
      <w:spacing w:after="120"/>
    </w:pPr>
    <w:rPr>
      <w:sz w:val="16"/>
      <w:szCs w:val="16"/>
    </w:rPr>
  </w:style>
  <w:style w:type="character" w:customStyle="1" w:styleId="3Char">
    <w:name w:val="正文文本 3 Char"/>
    <w:basedOn w:val="a0"/>
    <w:link w:val="3"/>
    <w:uiPriority w:val="99"/>
    <w:semiHidden/>
    <w:rsid w:val="00665D4A"/>
    <w:rPr>
      <w:rFonts w:ascii="Calibri" w:eastAsia="宋体"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Words>
  <Characters>1171</Characters>
  <Application>Microsoft Office Word</Application>
  <DocSecurity>0</DocSecurity>
  <Lines>9</Lines>
  <Paragraphs>2</Paragraphs>
  <ScaleCrop>false</ScaleCrop>
  <Company>china</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2025-06-27T08:46:00Z</dcterms:created>
  <dcterms:modified xsi:type="dcterms:W3CDTF">2025-06-27T08:47:00Z</dcterms:modified>
</cp:coreProperties>
</file>